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C3" w:rsidRDefault="003E3A23" w:rsidP="00A864C3">
      <w:pPr>
        <w:spacing w:before="134" w:after="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Курс</w:t>
      </w:r>
      <w:r w:rsidR="00A864C3" w:rsidRPr="00A864C3">
        <w:rPr>
          <w:rFonts w:cs="Arial"/>
          <w:color w:val="000000"/>
          <w:sz w:val="24"/>
          <w:szCs w:val="24"/>
        </w:rPr>
        <w:t xml:space="preserve"> «Директор учебного центра» полез</w:t>
      </w:r>
      <w:r>
        <w:rPr>
          <w:rFonts w:cs="Arial"/>
          <w:color w:val="000000"/>
          <w:sz w:val="24"/>
          <w:szCs w:val="24"/>
        </w:rPr>
        <w:t>ен</w:t>
      </w:r>
      <w:r w:rsidR="00A864C3" w:rsidRPr="00A864C3">
        <w:rPr>
          <w:rFonts w:cs="Arial"/>
          <w:color w:val="000000"/>
          <w:sz w:val="24"/>
          <w:szCs w:val="24"/>
        </w:rPr>
        <w:t xml:space="preserve"> как действующим руководителям учебных центров, корпоративных университетов, отделов обучения, так и тем, кто стремится занять руководящую позицию. </w:t>
      </w:r>
    </w:p>
    <w:p w:rsidR="00A864C3" w:rsidRPr="00A864C3" w:rsidRDefault="003E3A23" w:rsidP="00A864C3">
      <w:pPr>
        <w:spacing w:before="134" w:after="1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Курс</w:t>
      </w:r>
      <w:r w:rsidR="00A864C3" w:rsidRPr="00A864C3">
        <w:rPr>
          <w:rFonts w:cs="Arial"/>
          <w:color w:val="000000"/>
          <w:sz w:val="24"/>
          <w:szCs w:val="24"/>
        </w:rPr>
        <w:t xml:space="preserve"> включает в себя 20 модулей, распределённых на 4 полноценных дня обучения, и рассчитана на 36 академических часов.</w:t>
      </w:r>
    </w:p>
    <w:p w:rsidR="00A864C3" w:rsidRPr="00A864C3" w:rsidRDefault="00A864C3" w:rsidP="00A864C3">
      <w:pPr>
        <w:spacing w:before="134" w:after="134"/>
        <w:jc w:val="both"/>
        <w:rPr>
          <w:rFonts w:cs="Arial"/>
          <w:color w:val="000000"/>
          <w:sz w:val="24"/>
          <w:szCs w:val="24"/>
        </w:rPr>
      </w:pPr>
    </w:p>
    <w:p w:rsidR="00A864C3" w:rsidRPr="003E3A23" w:rsidRDefault="00A864C3" w:rsidP="00A864C3">
      <w:pPr>
        <w:spacing w:before="134" w:after="134"/>
        <w:jc w:val="both"/>
        <w:rPr>
          <w:rFonts w:cs="Arial"/>
          <w:color w:val="632424"/>
          <w:sz w:val="24"/>
          <w:szCs w:val="24"/>
        </w:rPr>
      </w:pPr>
      <w:r w:rsidRPr="003E3A23">
        <w:rPr>
          <w:rFonts w:cs="Arial"/>
          <w:b/>
          <w:bCs/>
          <w:color w:val="632424"/>
          <w:sz w:val="24"/>
          <w:szCs w:val="24"/>
        </w:rPr>
        <w:t>Содержание: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Основы управления персоналом для специалиста по обучению и развитию.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Роль корпоративного обучения в реализации стратегии компании.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Развитие и обучение: общее и отличия.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Анализ потребности в обучении.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Структура Учебного центра.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Технологии оценки персонала.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Компетенции сотрудников Учебного центра.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Нормативные документы (положение о корпоративном обучении компании и т.п.).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Планирование обучения.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Создание учебных ресурсов (тренингов и т.д.).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Построение карьеры, мотивация и стимулирование сотрудников к обучению.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Создание программ для кадрового резерва и различных категорий персонала.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Построение системы коучинга и наставничества.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Построение системы подготовки внутренних тренеров и преподавателей.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Классические подходы к оценке эффективности обучения.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Управление эффективностью обучения.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Правовые основы деятельности по обучению и развитию.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Финансовый учет и бюджетирование программ корпоративного обучения и деятельности Учебного центра.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 xml:space="preserve">Внутренний и внешний </w:t>
      </w:r>
      <w:proofErr w:type="spellStart"/>
      <w:r w:rsidRPr="00A864C3">
        <w:rPr>
          <w:rFonts w:cs="Arial"/>
          <w:color w:val="000000"/>
          <w:sz w:val="24"/>
          <w:szCs w:val="24"/>
        </w:rPr>
        <w:t>PR</w:t>
      </w:r>
      <w:proofErr w:type="spellEnd"/>
      <w:r w:rsidRPr="00A864C3">
        <w:rPr>
          <w:rFonts w:cs="Arial"/>
          <w:color w:val="000000"/>
          <w:sz w:val="24"/>
          <w:szCs w:val="24"/>
        </w:rPr>
        <w:t>, коммуникации и реклама Учебного центра.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Презентац</w:t>
      </w:r>
      <w:bookmarkStart w:id="0" w:name="_GoBack"/>
      <w:bookmarkEnd w:id="0"/>
      <w:r w:rsidRPr="00A864C3">
        <w:rPr>
          <w:rFonts w:cs="Arial"/>
          <w:color w:val="000000"/>
          <w:sz w:val="24"/>
          <w:szCs w:val="24"/>
        </w:rPr>
        <w:t>ия бизнесу идей обучения и развития персонала.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Взаимодействие и переговоры с внешними Провайдерами обучения.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Построение системы дистанционного, электронного обучения, бизнес симуляции.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Управление знаниями.</w:t>
      </w:r>
    </w:p>
    <w:p w:rsidR="00A864C3" w:rsidRPr="00A864C3" w:rsidRDefault="00A864C3" w:rsidP="00A864C3">
      <w:pPr>
        <w:numPr>
          <w:ilvl w:val="0"/>
          <w:numId w:val="1"/>
        </w:numPr>
        <w:spacing w:before="100" w:beforeAutospacing="1" w:after="100" w:afterAutospacing="1"/>
        <w:ind w:left="709"/>
        <w:rPr>
          <w:rFonts w:cs="Arial"/>
          <w:color w:val="000000"/>
          <w:sz w:val="24"/>
          <w:szCs w:val="24"/>
        </w:rPr>
      </w:pPr>
      <w:r w:rsidRPr="00A864C3">
        <w:rPr>
          <w:rFonts w:cs="Arial"/>
          <w:color w:val="000000"/>
          <w:sz w:val="24"/>
          <w:szCs w:val="24"/>
        </w:rPr>
        <w:t>Системность построения и развития Учебного центра.</w:t>
      </w:r>
    </w:p>
    <w:p w:rsidR="00A864C3" w:rsidRPr="003E3A23" w:rsidRDefault="00A864C3" w:rsidP="00A864C3">
      <w:pPr>
        <w:spacing w:before="134" w:after="240"/>
        <w:jc w:val="both"/>
        <w:rPr>
          <w:rFonts w:cs="Arial"/>
          <w:b/>
          <w:bCs/>
          <w:color w:val="632424"/>
          <w:sz w:val="21"/>
          <w:szCs w:val="21"/>
        </w:rPr>
      </w:pPr>
      <w:r w:rsidRPr="003E3A23">
        <w:rPr>
          <w:rFonts w:cs="Arial"/>
          <w:b/>
          <w:bCs/>
          <w:color w:val="632424"/>
          <w:sz w:val="21"/>
          <w:szCs w:val="21"/>
        </w:rPr>
        <w:t>Автор-ведущий программы:</w:t>
      </w:r>
    </w:p>
    <w:p w:rsidR="00A864C3" w:rsidRPr="00A864C3" w:rsidRDefault="00A864C3" w:rsidP="00A864C3">
      <w:pPr>
        <w:spacing w:before="134" w:after="240"/>
        <w:jc w:val="both"/>
        <w:rPr>
          <w:rFonts w:cs="Arial"/>
          <w:color w:val="000000"/>
          <w:sz w:val="21"/>
          <w:szCs w:val="21"/>
        </w:rPr>
      </w:pPr>
      <w:r w:rsidRPr="00A864C3">
        <w:rPr>
          <w:rFonts w:cs="Arial"/>
          <w:b/>
          <w:bCs/>
          <w:color w:val="000000"/>
          <w:sz w:val="21"/>
          <w:szCs w:val="21"/>
        </w:rPr>
        <w:t>Сергей Попов</w:t>
      </w:r>
      <w:r w:rsidRPr="00A864C3">
        <w:rPr>
          <w:rFonts w:cs="Arial"/>
          <w:color w:val="000000"/>
          <w:sz w:val="21"/>
          <w:szCs w:val="21"/>
        </w:rPr>
        <w:t xml:space="preserve"> (бизнес-тренер, соавтор курса, консультант по управлению, работал директором корпоративных учебных центров компаний «КОМУС», «Вимм-Билль-Данн», «МИР», «Собинбанк», «Россельхозбанк», «Международная Академия Бизнеса», Московский филиал школы бизнеса </w:t>
      </w:r>
      <w:proofErr w:type="spellStart"/>
      <w:r w:rsidRPr="00A864C3">
        <w:rPr>
          <w:rFonts w:cs="Arial"/>
          <w:color w:val="000000"/>
          <w:sz w:val="21"/>
          <w:szCs w:val="21"/>
        </w:rPr>
        <w:t>The</w:t>
      </w:r>
      <w:proofErr w:type="spellEnd"/>
      <w:r w:rsidRPr="00A864C3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864C3">
        <w:rPr>
          <w:rFonts w:cs="Arial"/>
          <w:color w:val="000000"/>
          <w:sz w:val="21"/>
          <w:szCs w:val="21"/>
        </w:rPr>
        <w:t>Open</w:t>
      </w:r>
      <w:proofErr w:type="spellEnd"/>
      <w:r w:rsidRPr="00A864C3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864C3">
        <w:rPr>
          <w:rFonts w:cs="Arial"/>
          <w:color w:val="000000"/>
          <w:sz w:val="21"/>
          <w:szCs w:val="21"/>
        </w:rPr>
        <w:t>University</w:t>
      </w:r>
      <w:proofErr w:type="spellEnd"/>
      <w:r w:rsidRPr="00A864C3">
        <w:rPr>
          <w:rFonts w:cs="Arial"/>
          <w:color w:val="000000"/>
          <w:sz w:val="21"/>
          <w:szCs w:val="21"/>
        </w:rPr>
        <w:t>): «В настоящее время в России накопилось множество материалов по управлению учебным центром. Постоянно проходят конференции и круглые столы, действует Клуб Директоров Учебных Центров. Пришло время собрать всю информацию в единое целое, создать учебник, которым могли бы пользоваться руководители. Для тех же, кто хочет изучить тонкости управления развитием персонала в очном режиме, задать индивидуальные вопросы экспертам, обсудить проблемы обучения с коллегами разработан учебный курс, на который Я Вас и приглашаю».</w:t>
      </w:r>
    </w:p>
    <w:sectPr w:rsidR="00A864C3" w:rsidRPr="00A864C3" w:rsidSect="00A864C3">
      <w:headerReference w:type="default" r:id="rId7"/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46" w:rsidRDefault="001D3446" w:rsidP="003E3A23">
      <w:r>
        <w:separator/>
      </w:r>
    </w:p>
  </w:endnote>
  <w:endnote w:type="continuationSeparator" w:id="0">
    <w:p w:rsidR="001D3446" w:rsidRDefault="001D3446" w:rsidP="003E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23" w:rsidRPr="00EE1B80" w:rsidRDefault="003E3A23" w:rsidP="003E3A23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</w:p>
  <w:p w:rsidR="003E3A23" w:rsidRPr="003E3A23" w:rsidRDefault="003E3A23" w:rsidP="003E3A23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28804" wp14:editId="11F8F598">
              <wp:simplePos x="0" y="0"/>
              <wp:positionH relativeFrom="margin">
                <wp:posOffset>5080</wp:posOffset>
              </wp:positionH>
              <wp:positionV relativeFrom="paragraph">
                <wp:posOffset>5192</wp:posOffset>
              </wp:positionV>
              <wp:extent cx="6092825" cy="22860"/>
              <wp:effectExtent l="0" t="0" r="22225" b="342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228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74A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.4pt;width:479.75pt;height: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EkJgIAAEAEAAAOAAAAZHJzL2Uyb0RvYy54bWysU9uO2yAQfa/Uf0C8J77E602sOKuVnfRl&#10;20ba7QcQwDaqDQhInKjqv3cgF23al6rqCx7MzJkzM2eWT8ehRwdurFCyxMk0xohLqpiQbYm/vW0m&#10;c4ysI5KRXkle4hO3+Gn18cNy1AVPVad6xg0CEGmLUZe4c04XUWRpxwdip0pzCY+NMgNxcDVtxAwZ&#10;AX3oozSO82hUhmmjKLcW/tbnR7wK+E3DqfvaNJY71JcYuLlwmnDu/BmtlqRoDdGdoBca5B9YDERI&#10;SHqDqokjaG/EH1CDoEZZ1bgpVUOkmkZQHmqAapL4t2peO6J5qAWaY/WtTfb/wdIvh61BgpU4xUiS&#10;AUb0vHcqZEYz355R2wK8Krk1vkB6lK/6RdHvFklVdUS2PDi/nTTEJj4iugvxF6shyW78rBj4EMAP&#10;vTo2ZvCQ0AV0DCM53UbCjw5R+JnHi3SePmBE4S1N53kYWUSKa7A21n3iakDeKLF1hoi2c5WSEoav&#10;TBJSkcOLdZ4aKa4BPrNUG9H3QQO9RCPwTx/jOERY1QvmX72fNe2u6g06EJBRPkuzNLQG0O7cjNpL&#10;FtA6Ttj6Yjsi+rMN/r30eFAd8LlYZ538WMSL9Xw9zyZZmq8nWVzXk+dNlU3yTfL4UM/qqqqTn55a&#10;khWdYIxLz+6q2ST7O01ctuestptqb32I7tFDw4Ds9RtIh/H6iZ61sVPstDXXsYNMg/NlpfwevL+D&#10;/X7xV78AAAD//wMAUEsDBBQABgAIAAAAIQD1EPJI3AAAAAMBAAAPAAAAZHJzL2Rvd25yZXYueG1s&#10;TM7BTsJAEAbguwnvsBkSb7IVCUjtlKCJCQcTAQmJt6E7ttXubNNdoL69qxe5TDL5J/982aK3jTpx&#10;52snCLejBBRL4UwtJcLu7fnmHpQPJIYaJ4zwzR4W+eAqo9S4s2z4tA2liiXiU0KoQmhTrX1RsSU/&#10;ci1LzD5cZynEtSu16egcy22jx0ky1ZZqiR8qavmp4uJre7QIK+nfQ1nI/vN19bJeL2ebnR0/Il4P&#10;++UDqMB9+D+GX36kQx5NB3cU41WDEN3hb8ZsPk3uQB0QJhPQeaYv7fkPAAAA//8DAFBLAQItABQA&#10;BgAIAAAAIQC2gziS/gAAAOEBAAATAAAAAAAAAAAAAAAAAAAAAABbQ29udGVudF9UeXBlc10ueG1s&#10;UEsBAi0AFAAGAAgAAAAhADj9If/WAAAAlAEAAAsAAAAAAAAAAAAAAAAALwEAAF9yZWxzLy5yZWxz&#10;UEsBAi0AFAAGAAgAAAAhAPfyoSQmAgAAQAQAAA4AAAAAAAAAAAAAAAAALgIAAGRycy9lMm9Eb2Mu&#10;eG1sUEsBAi0AFAAGAAgAAAAhAPUQ8kjcAAAAAwEAAA8AAAAAAAAAAAAAAAAAgAQAAGRycy9kb3du&#10;cmV2LnhtbFBLBQYAAAAABAAEAPMAAACJBQAAAAA=&#10;" strokecolor="#632423" strokeweight="1pt">
              <w10:wrap anchorx="margin"/>
            </v:shape>
          </w:pict>
        </mc:Fallback>
      </mc:AlternateContent>
    </w:r>
    <w:r w:rsidRPr="009E4E95">
      <w:rPr>
        <w:rFonts w:ascii="Century Gothic" w:hAnsi="Century Gothic"/>
        <w:color w:val="632423"/>
        <w:szCs w:val="28"/>
      </w:rPr>
      <w:tab/>
      <w:t xml:space="preserve">Попов Сергей    +7 (916) 126-26-39   </w:t>
    </w:r>
    <w:hyperlink r:id="rId1" w:history="1">
      <w:r w:rsidRPr="009E4E95">
        <w:rPr>
          <w:rFonts w:ascii="Century Gothic" w:hAnsi="Century Gothic"/>
          <w:color w:val="632423"/>
          <w:szCs w:val="28"/>
        </w:rPr>
        <w:t>www.popov-sv.ru</w:t>
      </w:r>
    </w:hyperlink>
    <w:r w:rsidRPr="009E4E95">
      <w:rPr>
        <w:rFonts w:ascii="Century Gothic" w:hAnsi="Century Gothic"/>
        <w:color w:val="632423"/>
        <w:szCs w:val="28"/>
      </w:rPr>
      <w:tab/>
    </w:r>
    <w:r w:rsidRPr="009E4E95">
      <w:rPr>
        <w:rFonts w:ascii="Century Gothic" w:hAnsi="Century Gothic"/>
        <w:color w:val="632423"/>
        <w:szCs w:val="28"/>
      </w:rPr>
      <w:fldChar w:fldCharType="begin"/>
    </w:r>
    <w:r w:rsidRPr="009E4E95">
      <w:rPr>
        <w:rFonts w:ascii="Century Gothic" w:hAnsi="Century Gothic"/>
        <w:color w:val="632423"/>
        <w:szCs w:val="28"/>
      </w:rPr>
      <w:instrText>PAGE   \* MERGEFORMAT</w:instrText>
    </w:r>
    <w:r w:rsidRPr="009E4E95">
      <w:rPr>
        <w:rFonts w:ascii="Century Gothic" w:hAnsi="Century Gothic"/>
        <w:color w:val="632423"/>
        <w:szCs w:val="28"/>
      </w:rPr>
      <w:fldChar w:fldCharType="separate"/>
    </w:r>
    <w:r>
      <w:rPr>
        <w:rFonts w:ascii="Century Gothic" w:hAnsi="Century Gothic"/>
        <w:color w:val="632423"/>
        <w:szCs w:val="28"/>
      </w:rPr>
      <w:t>1</w:t>
    </w:r>
    <w:r w:rsidRPr="009E4E95">
      <w:rPr>
        <w:rFonts w:ascii="Century Gothic" w:hAnsi="Century Gothic"/>
        <w:color w:val="632423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46" w:rsidRDefault="001D3446" w:rsidP="003E3A23">
      <w:r>
        <w:separator/>
      </w:r>
    </w:p>
  </w:footnote>
  <w:footnote w:type="continuationSeparator" w:id="0">
    <w:p w:rsidR="001D3446" w:rsidRDefault="001D3446" w:rsidP="003E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23" w:rsidRPr="009E4E95" w:rsidRDefault="003E3A23" w:rsidP="003E3A23">
    <w:pPr>
      <w:rPr>
        <w:b/>
        <w:color w:val="632423"/>
        <w:spacing w:val="20"/>
        <w:szCs w:val="28"/>
      </w:rPr>
    </w:pPr>
  </w:p>
  <w:p w:rsidR="003E3A23" w:rsidRPr="009E4E95" w:rsidRDefault="003E3A23" w:rsidP="003E3A23">
    <w:pPr>
      <w:jc w:val="right"/>
      <w:rPr>
        <w:color w:val="632423"/>
        <w:spacing w:val="20"/>
        <w:sz w:val="28"/>
        <w:szCs w:val="28"/>
      </w:rPr>
    </w:pPr>
    <w:r w:rsidRPr="003E3A23">
      <w:rPr>
        <w:b/>
        <w:color w:val="632423"/>
        <w:spacing w:val="20"/>
        <w:sz w:val="28"/>
        <w:szCs w:val="28"/>
      </w:rPr>
      <w:t>ДИРЕКТОР УЧЕБНОГО ЦЕНТРА</w:t>
    </w:r>
  </w:p>
  <w:p w:rsidR="003E3A23" w:rsidRPr="009E4E95" w:rsidRDefault="003E3A23" w:rsidP="003E3A23">
    <w:pPr>
      <w:rPr>
        <w:b/>
        <w:color w:val="632423"/>
        <w:spacing w:val="20"/>
        <w:szCs w:val="28"/>
      </w:rPr>
    </w:pPr>
  </w:p>
  <w:p w:rsidR="003E3A23" w:rsidRPr="009E4E95" w:rsidRDefault="003E3A23" w:rsidP="003E3A23">
    <w:pPr>
      <w:rPr>
        <w:b/>
        <w:color w:val="632423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348293" wp14:editId="2681FF85">
              <wp:simplePos x="0" y="0"/>
              <wp:positionH relativeFrom="margin">
                <wp:align>right</wp:align>
              </wp:positionH>
              <wp:positionV relativeFrom="paragraph">
                <wp:posOffset>21916</wp:posOffset>
              </wp:positionV>
              <wp:extent cx="6108807" cy="0"/>
              <wp:effectExtent l="0" t="0" r="0" b="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80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25A7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9.8pt,1.75pt" to="910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ZJAgIAALMDAAAOAAAAZHJzL2Uyb0RvYy54bWysU8uO0zAU3SPxD5b3NGmnlE7UdBZTDZsR&#10;VBr4gFvHSSz8km2adgeskfoJ/AILkEYamG9I/ojr9MEM7BBZWPflc33PPZldbJQka+68MDqnw0FK&#10;CdfMFEJXOX375urZlBIfQBcgjeY53XJPL+ZPn8wam/GRqY0suCMIon3W2JzWIdgsSTyruQI/MJZr&#10;TJbGKQjouiopHDSIrmQyStNJ0hhXWGcY9x6ji32Sznv8suQsvC5LzwOROcW3hf50/bmKZzKfQVY5&#10;sLVgh2fAP7xCgdDY9AS1gADkvRN/QSnBnPGmDANmVGLKUjDez4DTDNM/prmpwfJ+FiTH2xNN/v/B&#10;slfrpSOiyOmYEg0KV9R+6T50u/ZH+7Xbke5je99+b7+1t+3P9rb7hPZd9xntmGzvDuEdGUcmG+sz&#10;BLzUSxe5YBt9Y68Ne+cxlzxKRsfbfdmmdCqWIxlk029me9oM3wTCMDgZptNp+oISdswlkB0vWufD&#10;S24UiUZOpdCRNMhgfe1DbA3ZsSSGtbkSUvaLl5o0qNrz9DlqgwHqr5QQ0FQWGfG6ogRkhcJmwfWQ&#10;3khRxOsRyLtqdSkdWQOKa3I2Go/OIgvY7lFZ7L0AX+/r+tRedkoE1L4UKqfTNH6H21JHdN6r9zDB&#10;b76itTLFdumOpKIy+qYHFUfpPfTRfvivzX8BAAD//wMAUEsDBBQABgAIAAAAIQCz2iRk2wAAAAQB&#10;AAAPAAAAZHJzL2Rvd25yZXYueG1sTI/LTsMwEEX3SP0Hayqxo05bEdoQp+KhCrGqKEV06cbTJCIe&#10;B9ttwt8zsIHl0R3deyZfDbYVZ/ShcaRgOklAIJXONFQp2L2urxYgQtRkdOsIFXxhgFUxush1ZlxP&#10;L3jexkpwCYVMK6hj7DIpQ1mj1WHiOiTOjs5bHRl9JY3XPZfbVs6SJJVWN8QLte7wocbyY3uyCp76&#10;55vNerfcf/rkfpG+Pc73Ln1X6nI83N2CiDjEv2P40Wd1KNjp4E5kgmgV8CNRwfwaBIfLdMZ8+GVZ&#10;5PK/fPENAAD//wMAUEsBAi0AFAAGAAgAAAAhALaDOJL+AAAA4QEAABMAAAAAAAAAAAAAAAAAAAAA&#10;AFtDb250ZW50X1R5cGVzXS54bWxQSwECLQAUAAYACAAAACEAOP0h/9YAAACUAQAACwAAAAAAAAAA&#10;AAAAAAAvAQAAX3JlbHMvLnJlbHNQSwECLQAUAAYACAAAACEAKi3mSQICAACzAwAADgAAAAAAAAAA&#10;AAAAAAAuAgAAZHJzL2Uyb0RvYy54bWxQSwECLQAUAAYACAAAACEAs9okZNsAAAAEAQAADwAAAAAA&#10;AAAAAAAAAABcBAAAZHJzL2Rvd25yZXYueG1sUEsFBgAAAAAEAAQA8wAAAGQFAAAAAA==&#10;" strokecolor="#632423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3E3A23" w:rsidRDefault="003E3A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3295D"/>
    <w:multiLevelType w:val="multilevel"/>
    <w:tmpl w:val="1B4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C3"/>
    <w:rsid w:val="001D3446"/>
    <w:rsid w:val="0023011E"/>
    <w:rsid w:val="003E3A23"/>
    <w:rsid w:val="005A1A37"/>
    <w:rsid w:val="00A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8164"/>
  <w15:chartTrackingRefBased/>
  <w15:docId w15:val="{E599AC42-CD2D-4009-900F-09ED2727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4C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4C3"/>
    <w:rPr>
      <w:color w:val="0000FF"/>
      <w:u w:val="single"/>
    </w:rPr>
  </w:style>
  <w:style w:type="character" w:styleId="a4">
    <w:name w:val="Emphasis"/>
    <w:basedOn w:val="a0"/>
    <w:uiPriority w:val="20"/>
    <w:qFormat/>
    <w:rsid w:val="00A864C3"/>
    <w:rPr>
      <w:b w:val="0"/>
      <w:bCs w:val="0"/>
      <w:i w:val="0"/>
      <w:iCs w:val="0"/>
    </w:rPr>
  </w:style>
  <w:style w:type="paragraph" w:styleId="a5">
    <w:name w:val="header"/>
    <w:basedOn w:val="a"/>
    <w:link w:val="a6"/>
    <w:uiPriority w:val="99"/>
    <w:unhideWhenUsed/>
    <w:rsid w:val="003E3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A2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A2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7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236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9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7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1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9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6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47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3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9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8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0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36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8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13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9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5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749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7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3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13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Попов;www.popov-sv.ru;popov-sv@list.ru</dc:creator>
  <cp:keywords>Программа;Директр учебного центра</cp:keywords>
  <dc:description/>
  <cp:lastModifiedBy>Сергей Попов</cp:lastModifiedBy>
  <cp:revision>2</cp:revision>
  <dcterms:created xsi:type="dcterms:W3CDTF">2020-04-03T18:11:00Z</dcterms:created>
  <dcterms:modified xsi:type="dcterms:W3CDTF">2020-04-03T18:11:00Z</dcterms:modified>
</cp:coreProperties>
</file>